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A0" w:rsidRDefault="00B959A0" w:rsidP="006779F4">
      <w:pPr>
        <w:pStyle w:val="Default"/>
        <w:rPr>
          <w:color w:val="auto"/>
        </w:rPr>
      </w:pPr>
    </w:p>
    <w:tbl>
      <w:tblPr>
        <w:tblStyle w:val="Tablaconcuadrcula"/>
        <w:tblW w:w="0" w:type="auto"/>
        <w:tblLook w:val="04A0" w:firstRow="1" w:lastRow="0" w:firstColumn="1" w:lastColumn="0" w:noHBand="0" w:noVBand="1"/>
      </w:tblPr>
      <w:tblGrid>
        <w:gridCol w:w="8644"/>
      </w:tblGrid>
      <w:tr w:rsidR="006654B7" w:rsidTr="000D68BA">
        <w:tc>
          <w:tcPr>
            <w:tcW w:w="8644" w:type="dxa"/>
            <w:shd w:val="clear" w:color="auto" w:fill="DAEEF3" w:themeFill="accent5" w:themeFillTint="33"/>
          </w:tcPr>
          <w:p w:rsidR="006654B7" w:rsidRPr="000D68BA" w:rsidRDefault="006654B7" w:rsidP="006654B7">
            <w:pPr>
              <w:pStyle w:val="Default"/>
              <w:jc w:val="center"/>
              <w:rPr>
                <w:b/>
                <w:color w:val="auto"/>
              </w:rPr>
            </w:pPr>
          </w:p>
          <w:p w:rsidR="006654B7" w:rsidRPr="000D68BA" w:rsidRDefault="006654B7" w:rsidP="006654B7">
            <w:pPr>
              <w:jc w:val="center"/>
              <w:rPr>
                <w:rFonts w:ascii="Arial" w:hAnsi="Arial" w:cs="Arial"/>
                <w:b/>
              </w:rPr>
            </w:pPr>
            <w:r w:rsidRPr="000D68BA">
              <w:rPr>
                <w:rFonts w:ascii="Arial" w:hAnsi="Arial" w:cs="Arial"/>
                <w:b/>
              </w:rPr>
              <w:t>CONSULTA PÚBLICA PREVIA A LA ELABORACIÓN DEL PROYECTO DE DECRETO DE AYUDAS A INTERVENCIONES DE ACCIONES HUMANITARIAS</w:t>
            </w:r>
          </w:p>
          <w:p w:rsidR="006654B7" w:rsidRDefault="006654B7" w:rsidP="006779F4">
            <w:pPr>
              <w:pStyle w:val="Default"/>
              <w:rPr>
                <w:color w:val="auto"/>
              </w:rPr>
            </w:pPr>
          </w:p>
          <w:p w:rsidR="006654B7" w:rsidRDefault="006654B7" w:rsidP="006779F4">
            <w:pPr>
              <w:pStyle w:val="Default"/>
              <w:rPr>
                <w:color w:val="auto"/>
              </w:rPr>
            </w:pPr>
          </w:p>
        </w:tc>
      </w:tr>
    </w:tbl>
    <w:p w:rsidR="006654B7" w:rsidRDefault="006654B7" w:rsidP="006779F4">
      <w:pPr>
        <w:pStyle w:val="Default"/>
        <w:rPr>
          <w:color w:val="auto"/>
        </w:rPr>
      </w:pPr>
    </w:p>
    <w:p w:rsidR="006654B7" w:rsidRDefault="006654B7" w:rsidP="006779F4">
      <w:pPr>
        <w:pStyle w:val="Default"/>
        <w:rPr>
          <w:color w:val="auto"/>
        </w:rPr>
      </w:pPr>
    </w:p>
    <w:p w:rsidR="006654B7" w:rsidRPr="00310CFB" w:rsidRDefault="006654B7" w:rsidP="006779F4">
      <w:pPr>
        <w:pStyle w:val="Default"/>
        <w:rPr>
          <w:color w:val="auto"/>
        </w:rPr>
      </w:pPr>
    </w:p>
    <w:p w:rsidR="00237C97" w:rsidRPr="00310CFB" w:rsidRDefault="00237C97" w:rsidP="00372081">
      <w:pPr>
        <w:pStyle w:val="Default"/>
        <w:spacing w:before="120" w:after="120" w:line="276" w:lineRule="auto"/>
        <w:rPr>
          <w:color w:val="auto"/>
          <w:sz w:val="22"/>
          <w:szCs w:val="22"/>
        </w:rPr>
      </w:pPr>
    </w:p>
    <w:p w:rsidR="006779F4" w:rsidRPr="00372081" w:rsidRDefault="00F109C3" w:rsidP="00372081">
      <w:pPr>
        <w:pStyle w:val="Default"/>
        <w:spacing w:before="120" w:after="120" w:line="276" w:lineRule="auto"/>
        <w:ind w:firstLine="708"/>
        <w:jc w:val="both"/>
        <w:rPr>
          <w:rFonts w:ascii="Arial" w:eastAsia="Times New Roman" w:hAnsi="Arial" w:cs="Arial"/>
          <w:color w:val="auto"/>
          <w:sz w:val="22"/>
          <w:szCs w:val="22"/>
        </w:rPr>
      </w:pPr>
      <w:r w:rsidRPr="00372081">
        <w:rPr>
          <w:rFonts w:ascii="Arial" w:eastAsia="Times New Roman" w:hAnsi="Arial" w:cs="Arial"/>
          <w:color w:val="auto"/>
          <w:sz w:val="22"/>
          <w:szCs w:val="22"/>
        </w:rPr>
        <w:t>En cumplimiento de lo previsto por</w:t>
      </w:r>
      <w:r w:rsidR="006779F4" w:rsidRPr="00372081">
        <w:rPr>
          <w:rFonts w:ascii="Arial" w:eastAsia="Times New Roman" w:hAnsi="Arial" w:cs="Arial"/>
          <w:color w:val="auto"/>
          <w:sz w:val="22"/>
          <w:szCs w:val="22"/>
        </w:rPr>
        <w:t xml:space="preserve"> el artículo 133 de la ley 39/2015 de 1 de octubre, del </w:t>
      </w:r>
      <w:r w:rsidR="00826CA1" w:rsidRPr="00372081">
        <w:rPr>
          <w:rFonts w:ascii="Arial" w:eastAsia="Times New Roman" w:hAnsi="Arial" w:cs="Arial"/>
          <w:color w:val="auto"/>
          <w:sz w:val="22"/>
          <w:szCs w:val="22"/>
        </w:rPr>
        <w:t xml:space="preserve">Procedimiento Administrativo Común de las Administraciones Públicas, </w:t>
      </w:r>
      <w:r w:rsidR="006779F4" w:rsidRPr="00372081">
        <w:rPr>
          <w:rFonts w:ascii="Arial" w:eastAsia="Times New Roman" w:hAnsi="Arial" w:cs="Arial"/>
          <w:color w:val="auto"/>
          <w:sz w:val="22"/>
          <w:szCs w:val="22"/>
        </w:rPr>
        <w:t>esta consulta previa tiene por objeto re</w:t>
      </w:r>
      <w:r w:rsidR="00757FF2">
        <w:rPr>
          <w:rFonts w:ascii="Arial" w:eastAsia="Times New Roman" w:hAnsi="Arial" w:cs="Arial"/>
          <w:color w:val="auto"/>
          <w:sz w:val="22"/>
          <w:szCs w:val="22"/>
        </w:rPr>
        <w:t>cabar la opinión de las personas</w:t>
      </w:r>
      <w:r w:rsidRPr="00372081">
        <w:rPr>
          <w:rFonts w:ascii="Arial" w:eastAsia="Times New Roman" w:hAnsi="Arial" w:cs="Arial"/>
          <w:color w:val="auto"/>
          <w:sz w:val="22"/>
          <w:szCs w:val="22"/>
        </w:rPr>
        <w:t xml:space="preserve"> </w:t>
      </w:r>
      <w:r w:rsidR="006779F4" w:rsidRPr="00372081">
        <w:rPr>
          <w:rFonts w:ascii="Arial" w:eastAsia="Times New Roman" w:hAnsi="Arial" w:cs="Arial"/>
          <w:color w:val="auto"/>
          <w:sz w:val="22"/>
          <w:szCs w:val="22"/>
        </w:rPr>
        <w:t>y</w:t>
      </w:r>
      <w:r w:rsidRPr="00372081">
        <w:rPr>
          <w:rFonts w:ascii="Arial" w:eastAsia="Times New Roman" w:hAnsi="Arial" w:cs="Arial"/>
          <w:color w:val="auto"/>
          <w:sz w:val="22"/>
          <w:szCs w:val="22"/>
        </w:rPr>
        <w:t xml:space="preserve"> </w:t>
      </w:r>
      <w:r w:rsidR="00757FF2">
        <w:rPr>
          <w:rFonts w:ascii="Arial" w:eastAsia="Times New Roman" w:hAnsi="Arial" w:cs="Arial"/>
          <w:color w:val="auto"/>
          <w:sz w:val="22"/>
          <w:szCs w:val="22"/>
        </w:rPr>
        <w:t>de las</w:t>
      </w:r>
      <w:r w:rsidR="006779F4" w:rsidRPr="00372081">
        <w:rPr>
          <w:rFonts w:ascii="Arial" w:eastAsia="Times New Roman" w:hAnsi="Arial" w:cs="Arial"/>
          <w:color w:val="auto"/>
          <w:sz w:val="22"/>
          <w:szCs w:val="22"/>
        </w:rPr>
        <w:t xml:space="preserve"> organizaciones más representativas </w:t>
      </w:r>
      <w:r w:rsidR="00DA3495" w:rsidRPr="00372081">
        <w:rPr>
          <w:rFonts w:ascii="Arial" w:eastAsia="Times New Roman" w:hAnsi="Arial" w:cs="Arial"/>
          <w:color w:val="auto"/>
          <w:sz w:val="22"/>
          <w:szCs w:val="22"/>
        </w:rPr>
        <w:t>potencialmente</w:t>
      </w:r>
      <w:r w:rsidRPr="00372081">
        <w:rPr>
          <w:rFonts w:ascii="Arial" w:eastAsia="Times New Roman" w:hAnsi="Arial" w:cs="Arial"/>
          <w:color w:val="auto"/>
          <w:sz w:val="22"/>
          <w:szCs w:val="22"/>
        </w:rPr>
        <w:t xml:space="preserve"> </w:t>
      </w:r>
      <w:r w:rsidR="006779F4" w:rsidRPr="00372081">
        <w:rPr>
          <w:rFonts w:ascii="Arial" w:eastAsia="Times New Roman" w:hAnsi="Arial" w:cs="Arial"/>
          <w:color w:val="auto"/>
          <w:sz w:val="22"/>
          <w:szCs w:val="22"/>
        </w:rPr>
        <w:t>afectadas por la futura norma</w:t>
      </w:r>
      <w:r w:rsidR="001B226C" w:rsidRPr="00372081">
        <w:rPr>
          <w:rFonts w:ascii="Arial" w:eastAsia="Times New Roman" w:hAnsi="Arial" w:cs="Arial"/>
          <w:color w:val="auto"/>
          <w:sz w:val="22"/>
          <w:szCs w:val="22"/>
        </w:rPr>
        <w:t>,</w:t>
      </w:r>
      <w:r w:rsidR="006779F4" w:rsidRPr="00372081">
        <w:rPr>
          <w:rFonts w:ascii="Arial" w:eastAsia="Times New Roman" w:hAnsi="Arial" w:cs="Arial"/>
          <w:color w:val="auto"/>
          <w:sz w:val="22"/>
          <w:szCs w:val="22"/>
        </w:rPr>
        <w:t xml:space="preserve"> acerca de: </w:t>
      </w:r>
    </w:p>
    <w:p w:rsidR="00237C97" w:rsidRPr="00372081" w:rsidRDefault="00237C97" w:rsidP="00372081">
      <w:pPr>
        <w:pStyle w:val="Default"/>
        <w:spacing w:before="120" w:after="120" w:line="276" w:lineRule="auto"/>
        <w:jc w:val="both"/>
        <w:rPr>
          <w:rFonts w:ascii="Arial" w:eastAsia="Times New Roman" w:hAnsi="Arial" w:cs="Arial"/>
          <w:color w:val="auto"/>
          <w:sz w:val="22"/>
          <w:szCs w:val="22"/>
        </w:rPr>
      </w:pPr>
    </w:p>
    <w:p w:rsidR="006779F4" w:rsidRPr="00372081" w:rsidRDefault="006779F4" w:rsidP="00372081">
      <w:pPr>
        <w:pStyle w:val="Default"/>
        <w:spacing w:before="120" w:after="120" w:line="276" w:lineRule="auto"/>
        <w:ind w:left="709"/>
        <w:rPr>
          <w:rFonts w:ascii="Arial" w:eastAsia="Times New Roman" w:hAnsi="Arial" w:cs="Arial"/>
          <w:color w:val="auto"/>
          <w:sz w:val="22"/>
          <w:szCs w:val="22"/>
        </w:rPr>
      </w:pPr>
      <w:r w:rsidRPr="00372081">
        <w:rPr>
          <w:rFonts w:ascii="Arial" w:eastAsia="Times New Roman" w:hAnsi="Arial" w:cs="Arial"/>
          <w:color w:val="auto"/>
          <w:sz w:val="22"/>
          <w:szCs w:val="22"/>
        </w:rPr>
        <w:t>• Los problemas que se</w:t>
      </w:r>
      <w:bookmarkStart w:id="0" w:name="_GoBack"/>
      <w:bookmarkEnd w:id="0"/>
      <w:r w:rsidRPr="00372081">
        <w:rPr>
          <w:rFonts w:ascii="Arial" w:eastAsia="Times New Roman" w:hAnsi="Arial" w:cs="Arial"/>
          <w:color w:val="auto"/>
          <w:sz w:val="22"/>
          <w:szCs w:val="22"/>
        </w:rPr>
        <w:t xml:space="preserve"> pretenden solucionar con la iniciativa </w:t>
      </w:r>
    </w:p>
    <w:p w:rsidR="006779F4" w:rsidRPr="00372081" w:rsidRDefault="006779F4" w:rsidP="00372081">
      <w:pPr>
        <w:pStyle w:val="Default"/>
        <w:spacing w:before="120" w:after="120" w:line="276" w:lineRule="auto"/>
        <w:ind w:left="709"/>
        <w:rPr>
          <w:rFonts w:ascii="Arial" w:eastAsia="Times New Roman" w:hAnsi="Arial" w:cs="Arial"/>
          <w:color w:val="auto"/>
          <w:sz w:val="22"/>
          <w:szCs w:val="22"/>
        </w:rPr>
      </w:pPr>
      <w:r w:rsidRPr="00372081">
        <w:rPr>
          <w:rFonts w:ascii="Arial" w:eastAsia="Times New Roman" w:hAnsi="Arial" w:cs="Arial"/>
          <w:color w:val="auto"/>
          <w:sz w:val="22"/>
          <w:szCs w:val="22"/>
        </w:rPr>
        <w:t xml:space="preserve">• La necesidad y oportunidad de su aprobación </w:t>
      </w:r>
    </w:p>
    <w:p w:rsidR="006779F4" w:rsidRPr="00372081" w:rsidRDefault="006779F4" w:rsidP="00372081">
      <w:pPr>
        <w:pStyle w:val="Default"/>
        <w:spacing w:before="120" w:after="120" w:line="276" w:lineRule="auto"/>
        <w:ind w:left="709"/>
        <w:rPr>
          <w:rFonts w:ascii="Arial" w:eastAsia="Times New Roman" w:hAnsi="Arial" w:cs="Arial"/>
          <w:color w:val="auto"/>
          <w:sz w:val="22"/>
          <w:szCs w:val="22"/>
        </w:rPr>
      </w:pPr>
      <w:r w:rsidRPr="00372081">
        <w:rPr>
          <w:rFonts w:ascii="Arial" w:eastAsia="Times New Roman" w:hAnsi="Arial" w:cs="Arial"/>
          <w:color w:val="auto"/>
          <w:sz w:val="22"/>
          <w:szCs w:val="22"/>
        </w:rPr>
        <w:t xml:space="preserve">• Los objetivos de la norma </w:t>
      </w:r>
    </w:p>
    <w:p w:rsidR="006779F4" w:rsidRDefault="006779F4" w:rsidP="00372081">
      <w:pPr>
        <w:pStyle w:val="Default"/>
        <w:spacing w:before="120" w:after="120" w:line="276" w:lineRule="auto"/>
        <w:ind w:left="709"/>
        <w:rPr>
          <w:rFonts w:ascii="Arial" w:eastAsia="Times New Roman" w:hAnsi="Arial" w:cs="Arial"/>
          <w:color w:val="auto"/>
          <w:sz w:val="22"/>
          <w:szCs w:val="22"/>
        </w:rPr>
      </w:pPr>
      <w:r w:rsidRPr="00372081">
        <w:rPr>
          <w:rFonts w:ascii="Arial" w:eastAsia="Times New Roman" w:hAnsi="Arial" w:cs="Arial"/>
          <w:color w:val="auto"/>
          <w:sz w:val="22"/>
          <w:szCs w:val="22"/>
        </w:rPr>
        <w:t xml:space="preserve">• Las posibles soluciones alternativas regulatorias y no regulatorias </w:t>
      </w:r>
    </w:p>
    <w:p w:rsidR="006654B7" w:rsidRDefault="006654B7" w:rsidP="00372081">
      <w:pPr>
        <w:pStyle w:val="Default"/>
        <w:spacing w:before="120" w:after="120" w:line="276" w:lineRule="auto"/>
        <w:ind w:left="709"/>
        <w:rPr>
          <w:rFonts w:ascii="Arial" w:eastAsia="Times New Roman" w:hAnsi="Arial" w:cs="Arial"/>
          <w:color w:val="auto"/>
          <w:sz w:val="22"/>
          <w:szCs w:val="22"/>
        </w:rPr>
      </w:pPr>
    </w:p>
    <w:tbl>
      <w:tblPr>
        <w:tblStyle w:val="Tablaconcuadrcula"/>
        <w:tblW w:w="0" w:type="auto"/>
        <w:tblInd w:w="108" w:type="dxa"/>
        <w:tblLook w:val="04A0" w:firstRow="1" w:lastRow="0" w:firstColumn="1" w:lastColumn="0" w:noHBand="0" w:noVBand="1"/>
      </w:tblPr>
      <w:tblGrid>
        <w:gridCol w:w="2127"/>
        <w:gridCol w:w="6485"/>
      </w:tblGrid>
      <w:tr w:rsidR="006654B7" w:rsidTr="006654B7">
        <w:tc>
          <w:tcPr>
            <w:tcW w:w="2127" w:type="dxa"/>
            <w:shd w:val="clear" w:color="auto" w:fill="DAEEF3" w:themeFill="accent5" w:themeFillTint="33"/>
          </w:tcPr>
          <w:p w:rsidR="006654B7" w:rsidRPr="006654B7" w:rsidRDefault="006654B7" w:rsidP="00372081">
            <w:pPr>
              <w:pStyle w:val="Default"/>
              <w:spacing w:before="120" w:after="120" w:line="276" w:lineRule="auto"/>
              <w:rPr>
                <w:rFonts w:ascii="Arial" w:eastAsia="Times New Roman" w:hAnsi="Arial" w:cs="Arial"/>
                <w:b/>
                <w:color w:val="auto"/>
                <w:sz w:val="22"/>
                <w:szCs w:val="22"/>
              </w:rPr>
            </w:pPr>
            <w:r w:rsidRPr="006654B7">
              <w:rPr>
                <w:rFonts w:ascii="Arial" w:eastAsia="Times New Roman" w:hAnsi="Arial" w:cs="Arial"/>
                <w:b/>
                <w:color w:val="auto"/>
                <w:sz w:val="22"/>
                <w:szCs w:val="22"/>
              </w:rPr>
              <w:t>Antecedentes de la norma</w:t>
            </w:r>
          </w:p>
        </w:tc>
        <w:tc>
          <w:tcPr>
            <w:tcW w:w="6485" w:type="dxa"/>
            <w:shd w:val="clear" w:color="auto" w:fill="D6E3BC" w:themeFill="accent3" w:themeFillTint="66"/>
          </w:tcPr>
          <w:p w:rsidR="006654B7" w:rsidRPr="006654B7" w:rsidRDefault="006654B7" w:rsidP="006654B7">
            <w:pPr>
              <w:pStyle w:val="Default"/>
              <w:spacing w:before="120" w:after="120"/>
              <w:jc w:val="both"/>
              <w:rPr>
                <w:rFonts w:ascii="Arial" w:eastAsia="Times New Roman" w:hAnsi="Arial" w:cs="Arial"/>
                <w:color w:val="auto"/>
                <w:sz w:val="22"/>
                <w:szCs w:val="22"/>
              </w:rPr>
            </w:pPr>
            <w:r w:rsidRPr="006654B7">
              <w:rPr>
                <w:rFonts w:ascii="Arial" w:eastAsia="Times New Roman" w:hAnsi="Arial" w:cs="Arial"/>
                <w:color w:val="auto"/>
                <w:sz w:val="22"/>
                <w:szCs w:val="22"/>
              </w:rPr>
              <w:t xml:space="preserve">El artículo 5.1 de la Ley 1/2007, de 22 de febrero, de Cooperación para el Desarrollo establece la acción humanitaria como una de las prioridades en materia de cooperación para el desarrollo de la Comunidad Autónoma de Euskadi. El artículo 21 determina la acción humanitaria como uno de los instrumentos de </w:t>
            </w:r>
            <w:r>
              <w:rPr>
                <w:rFonts w:ascii="Arial" w:eastAsia="Times New Roman" w:hAnsi="Arial" w:cs="Arial"/>
                <w:color w:val="auto"/>
                <w:sz w:val="22"/>
                <w:szCs w:val="22"/>
              </w:rPr>
              <w:t>cooperación para el desarrollo.</w:t>
            </w:r>
          </w:p>
          <w:p w:rsidR="006654B7" w:rsidRPr="006654B7" w:rsidRDefault="006654B7" w:rsidP="006654B7">
            <w:pPr>
              <w:pStyle w:val="Default"/>
              <w:spacing w:before="120" w:after="120"/>
              <w:jc w:val="both"/>
              <w:rPr>
                <w:rFonts w:ascii="Arial" w:eastAsia="Times New Roman" w:hAnsi="Arial" w:cs="Arial"/>
                <w:color w:val="auto"/>
                <w:sz w:val="22"/>
                <w:szCs w:val="22"/>
              </w:rPr>
            </w:pPr>
            <w:r w:rsidRPr="006654B7">
              <w:rPr>
                <w:rFonts w:ascii="Arial" w:eastAsia="Times New Roman" w:hAnsi="Arial" w:cs="Arial"/>
                <w:color w:val="auto"/>
                <w:sz w:val="22"/>
                <w:szCs w:val="22"/>
              </w:rPr>
              <w:t>En su virtud, en la Comunidad Autónoma del País Vasco, se aprobó el Decreto 31/2008, de 19 de febrero, por el que se regularon las ayudas a acciones humanitarias, con cargo a la cooperación para el desarrollo, (BOPV, de</w:t>
            </w:r>
            <w:r>
              <w:rPr>
                <w:rFonts w:ascii="Arial" w:eastAsia="Times New Roman" w:hAnsi="Arial" w:cs="Arial"/>
                <w:color w:val="auto"/>
                <w:sz w:val="22"/>
                <w:szCs w:val="22"/>
              </w:rPr>
              <w:t xml:space="preserve"> 27 de febrero de 2008, nº 41).</w:t>
            </w:r>
          </w:p>
          <w:p w:rsidR="006654B7" w:rsidRPr="006654B7" w:rsidRDefault="006654B7" w:rsidP="006654B7">
            <w:pPr>
              <w:pStyle w:val="Default"/>
              <w:spacing w:before="120" w:after="120"/>
              <w:jc w:val="both"/>
              <w:rPr>
                <w:rFonts w:ascii="Arial" w:eastAsia="Times New Roman" w:hAnsi="Arial" w:cs="Arial"/>
                <w:color w:val="auto"/>
                <w:sz w:val="22"/>
                <w:szCs w:val="22"/>
              </w:rPr>
            </w:pPr>
            <w:r w:rsidRPr="006654B7">
              <w:rPr>
                <w:rFonts w:ascii="Arial" w:eastAsia="Times New Roman" w:hAnsi="Arial" w:cs="Arial"/>
                <w:color w:val="auto"/>
                <w:sz w:val="22"/>
                <w:szCs w:val="22"/>
              </w:rPr>
              <w:t>Dicha norma reglamentaria tiene como finalidad regular el régimen de las ayudas destinadas a la financiación de intervenciones de acción humanitaria, dirigidas a las poblaciones que sufren crisis humanitarias en contextos de conflictos y otras situaciones de violencia, identificadas mediante estándares internacionales utilizados en el ámbito humanitario. Estas intervenciones van dirigidas a salvar la vida, aliviar el sufrimiento, proteger la dignidad humana y los derechos de las personas.</w:t>
            </w:r>
          </w:p>
          <w:p w:rsidR="006654B7" w:rsidRPr="006654B7" w:rsidRDefault="006654B7" w:rsidP="006654B7">
            <w:pPr>
              <w:pStyle w:val="Default"/>
              <w:spacing w:before="120" w:after="120"/>
              <w:jc w:val="both"/>
              <w:rPr>
                <w:rFonts w:ascii="Arial" w:eastAsia="Times New Roman" w:hAnsi="Arial" w:cs="Arial"/>
                <w:color w:val="auto"/>
                <w:sz w:val="22"/>
                <w:szCs w:val="22"/>
              </w:rPr>
            </w:pPr>
          </w:p>
          <w:p w:rsidR="006654B7" w:rsidRPr="006654B7" w:rsidRDefault="006654B7" w:rsidP="006654B7">
            <w:pPr>
              <w:pStyle w:val="Default"/>
              <w:spacing w:before="120" w:after="120"/>
              <w:jc w:val="both"/>
              <w:rPr>
                <w:rFonts w:ascii="Arial" w:eastAsia="Times New Roman" w:hAnsi="Arial" w:cs="Arial"/>
                <w:color w:val="auto"/>
                <w:sz w:val="22"/>
                <w:szCs w:val="22"/>
              </w:rPr>
            </w:pPr>
            <w:r w:rsidRPr="006654B7">
              <w:rPr>
                <w:rFonts w:ascii="Arial" w:eastAsia="Times New Roman" w:hAnsi="Arial" w:cs="Arial"/>
                <w:color w:val="auto"/>
                <w:sz w:val="22"/>
                <w:szCs w:val="22"/>
              </w:rPr>
              <w:t xml:space="preserve">Sin embargo, el actual contexto humanitario, y la normativa actual referente a la gestión de las subvenciones, requieren una </w:t>
            </w:r>
            <w:r w:rsidRPr="006654B7">
              <w:rPr>
                <w:rFonts w:ascii="Arial" w:eastAsia="Times New Roman" w:hAnsi="Arial" w:cs="Arial"/>
                <w:color w:val="auto"/>
                <w:sz w:val="22"/>
                <w:szCs w:val="22"/>
              </w:rPr>
              <w:lastRenderedPageBreak/>
              <w:t>actualización para contribuir al cumplimiento de la finalidad pretendida.</w:t>
            </w:r>
          </w:p>
          <w:p w:rsidR="006654B7" w:rsidRDefault="006654B7" w:rsidP="006654B7">
            <w:pPr>
              <w:pStyle w:val="Default"/>
              <w:spacing w:before="120" w:after="120" w:line="276" w:lineRule="auto"/>
              <w:jc w:val="both"/>
              <w:rPr>
                <w:rFonts w:ascii="Arial" w:eastAsia="Times New Roman" w:hAnsi="Arial" w:cs="Arial"/>
                <w:color w:val="auto"/>
                <w:sz w:val="22"/>
                <w:szCs w:val="22"/>
              </w:rPr>
            </w:pPr>
            <w:r w:rsidRPr="006654B7">
              <w:rPr>
                <w:rFonts w:ascii="Arial" w:eastAsia="Times New Roman" w:hAnsi="Arial" w:cs="Arial"/>
                <w:color w:val="auto"/>
                <w:sz w:val="22"/>
                <w:szCs w:val="22"/>
              </w:rPr>
              <w:t>Por otra parte, desde la perspectiva del derecho comparado, no resulta homologable la vigente normativa autonómica vasca con los desarrollos normativos actuales, internacionales, estatales y autonómicos, en la materia.</w:t>
            </w:r>
          </w:p>
        </w:tc>
      </w:tr>
      <w:tr w:rsidR="006654B7" w:rsidTr="006654B7">
        <w:tc>
          <w:tcPr>
            <w:tcW w:w="2127" w:type="dxa"/>
            <w:shd w:val="clear" w:color="auto" w:fill="DAEEF3" w:themeFill="accent5" w:themeFillTint="33"/>
          </w:tcPr>
          <w:p w:rsidR="006654B7" w:rsidRPr="006654B7" w:rsidRDefault="006654B7" w:rsidP="00372081">
            <w:pPr>
              <w:pStyle w:val="Default"/>
              <w:spacing w:before="120" w:after="120" w:line="276" w:lineRule="auto"/>
              <w:rPr>
                <w:rFonts w:ascii="Arial" w:eastAsia="Times New Roman" w:hAnsi="Arial" w:cs="Arial"/>
                <w:b/>
                <w:color w:val="auto"/>
                <w:sz w:val="22"/>
                <w:szCs w:val="22"/>
              </w:rPr>
            </w:pPr>
            <w:r w:rsidRPr="006654B7">
              <w:rPr>
                <w:rFonts w:ascii="Arial" w:eastAsia="Times New Roman" w:hAnsi="Arial" w:cs="Arial"/>
                <w:b/>
                <w:color w:val="auto"/>
                <w:sz w:val="22"/>
                <w:szCs w:val="22"/>
              </w:rPr>
              <w:lastRenderedPageBreak/>
              <w:t>Problemas que se pretenden solucionar</w:t>
            </w:r>
          </w:p>
        </w:tc>
        <w:tc>
          <w:tcPr>
            <w:tcW w:w="6485" w:type="dxa"/>
            <w:shd w:val="clear" w:color="auto" w:fill="D6E3BC" w:themeFill="accent3" w:themeFillTint="66"/>
          </w:tcPr>
          <w:p w:rsidR="006654B7" w:rsidRPr="006654B7" w:rsidRDefault="006654B7" w:rsidP="006654B7">
            <w:pPr>
              <w:pStyle w:val="Default"/>
              <w:spacing w:before="120" w:after="120"/>
              <w:jc w:val="both"/>
              <w:rPr>
                <w:rFonts w:ascii="Arial" w:eastAsia="Times New Roman" w:hAnsi="Arial" w:cs="Arial"/>
                <w:color w:val="auto"/>
                <w:sz w:val="22"/>
                <w:szCs w:val="22"/>
              </w:rPr>
            </w:pPr>
            <w:r w:rsidRPr="006654B7">
              <w:rPr>
                <w:rFonts w:ascii="Arial" w:eastAsia="Times New Roman" w:hAnsi="Arial" w:cs="Arial"/>
                <w:color w:val="auto"/>
                <w:sz w:val="22"/>
                <w:szCs w:val="22"/>
              </w:rPr>
              <w:t xml:space="preserve">1.- Necesidad de adaptar el Decreto </w:t>
            </w:r>
            <w:proofErr w:type="spellStart"/>
            <w:r w:rsidRPr="006654B7">
              <w:rPr>
                <w:rFonts w:ascii="Arial" w:eastAsia="Times New Roman" w:hAnsi="Arial" w:cs="Arial"/>
                <w:color w:val="auto"/>
                <w:sz w:val="22"/>
                <w:szCs w:val="22"/>
              </w:rPr>
              <w:t>subvencional</w:t>
            </w:r>
            <w:proofErr w:type="spellEnd"/>
            <w:r w:rsidRPr="006654B7">
              <w:rPr>
                <w:rFonts w:ascii="Arial" w:eastAsia="Times New Roman" w:hAnsi="Arial" w:cs="Arial"/>
                <w:color w:val="auto"/>
                <w:sz w:val="22"/>
                <w:szCs w:val="22"/>
              </w:rPr>
              <w:t xml:space="preserve"> a la realidad jurídica de la Agencia Vasca de Cooperación para el Desarrollo y a la realidad social y humanitaria a</w:t>
            </w:r>
            <w:r>
              <w:rPr>
                <w:rFonts w:ascii="Arial" w:eastAsia="Times New Roman" w:hAnsi="Arial" w:cs="Arial"/>
                <w:color w:val="auto"/>
                <w:sz w:val="22"/>
                <w:szCs w:val="22"/>
              </w:rPr>
              <w:t xml:space="preserve">ctuales en que se desenvuelve. </w:t>
            </w:r>
          </w:p>
          <w:p w:rsidR="006654B7" w:rsidRPr="006654B7" w:rsidRDefault="006654B7" w:rsidP="006654B7">
            <w:pPr>
              <w:pStyle w:val="Default"/>
              <w:spacing w:before="120" w:after="120"/>
              <w:jc w:val="both"/>
              <w:rPr>
                <w:rFonts w:ascii="Arial" w:eastAsia="Times New Roman" w:hAnsi="Arial" w:cs="Arial"/>
                <w:color w:val="auto"/>
                <w:sz w:val="22"/>
                <w:szCs w:val="22"/>
              </w:rPr>
            </w:pPr>
            <w:r w:rsidRPr="006654B7">
              <w:rPr>
                <w:rFonts w:ascii="Arial" w:eastAsia="Times New Roman" w:hAnsi="Arial" w:cs="Arial"/>
                <w:color w:val="auto"/>
                <w:sz w:val="22"/>
                <w:szCs w:val="22"/>
              </w:rPr>
              <w:t xml:space="preserve">El proyecto normativo debe adaptar dicha norma reglamentaria a la situación actual de la acción humanitaria, diez años después de publicada aquella, ajustándola a la protección de las comunidades afectadas que se rige por los principios de humanidad, imparcialidad, independencia y neutralidad. Todo ello en cumplimiento con lo que establece el Derecho Internacional de Derechos Humanos, el Derecho Internacional Humanitario, el Derecho Internacional de los Refugiados, y los Principios Rectores </w:t>
            </w:r>
            <w:r>
              <w:rPr>
                <w:rFonts w:ascii="Arial" w:eastAsia="Times New Roman" w:hAnsi="Arial" w:cs="Arial"/>
                <w:color w:val="auto"/>
                <w:sz w:val="22"/>
                <w:szCs w:val="22"/>
              </w:rPr>
              <w:t>de los desplazamientos internos</w:t>
            </w:r>
          </w:p>
          <w:p w:rsidR="006654B7" w:rsidRPr="006654B7" w:rsidRDefault="006654B7" w:rsidP="006654B7">
            <w:pPr>
              <w:pStyle w:val="Default"/>
              <w:spacing w:before="120" w:after="120"/>
              <w:jc w:val="both"/>
              <w:rPr>
                <w:rFonts w:ascii="Arial" w:eastAsia="Times New Roman" w:hAnsi="Arial" w:cs="Arial"/>
                <w:color w:val="auto"/>
                <w:sz w:val="22"/>
                <w:szCs w:val="22"/>
              </w:rPr>
            </w:pPr>
            <w:r w:rsidRPr="006654B7">
              <w:rPr>
                <w:rFonts w:ascii="Arial" w:eastAsia="Times New Roman" w:hAnsi="Arial" w:cs="Arial"/>
                <w:color w:val="auto"/>
                <w:sz w:val="22"/>
                <w:szCs w:val="22"/>
              </w:rPr>
              <w:t>2.- Por otro lado se trata de adecuar la norma actualmente en vigor, a los nuevos cambios normativos que tras su publicación se han llevado a cabo. Tales como la creación de la Agencia Vasca de Cooperación para el Desarrollo, mediante Ley 5/2008 de creación y regulación de la AVCD; el Decreto 140/2018, de 9 de octubre, por el que se crea y regula el Registro de Agentes de Cooperación para el Desarrollo de la Comunidad Autónoma de Euskadi; la Ley 38/2003, General de Subvenciones; y la Ley 39/2015, de 1 de octubre, del Procedimiento Administrativo Común de</w:t>
            </w:r>
            <w:r>
              <w:rPr>
                <w:rFonts w:ascii="Arial" w:eastAsia="Times New Roman" w:hAnsi="Arial" w:cs="Arial"/>
                <w:color w:val="auto"/>
                <w:sz w:val="22"/>
                <w:szCs w:val="22"/>
              </w:rPr>
              <w:t xml:space="preserve"> las Administraciones Públicas.</w:t>
            </w:r>
          </w:p>
          <w:p w:rsidR="006654B7" w:rsidRDefault="006654B7" w:rsidP="006654B7">
            <w:pPr>
              <w:pStyle w:val="Default"/>
              <w:spacing w:before="120" w:after="120" w:line="276" w:lineRule="auto"/>
              <w:jc w:val="both"/>
              <w:rPr>
                <w:rFonts w:ascii="Arial" w:eastAsia="Times New Roman" w:hAnsi="Arial" w:cs="Arial"/>
                <w:color w:val="auto"/>
                <w:sz w:val="22"/>
                <w:szCs w:val="22"/>
              </w:rPr>
            </w:pPr>
            <w:r w:rsidRPr="006654B7">
              <w:rPr>
                <w:rFonts w:ascii="Arial" w:eastAsia="Times New Roman" w:hAnsi="Arial" w:cs="Arial"/>
                <w:color w:val="auto"/>
                <w:sz w:val="22"/>
                <w:szCs w:val="22"/>
              </w:rPr>
              <w:t xml:space="preserve">3.- Se hace necesaria así mismo, acomodar la gestión de la ayuda con la aspiración de agilizar los procedimientos administrativos, un objetivo fijado en el acuerdo Grand </w:t>
            </w:r>
            <w:proofErr w:type="spellStart"/>
            <w:r w:rsidRPr="006654B7">
              <w:rPr>
                <w:rFonts w:ascii="Arial" w:eastAsia="Times New Roman" w:hAnsi="Arial" w:cs="Arial"/>
                <w:color w:val="auto"/>
                <w:sz w:val="22"/>
                <w:szCs w:val="22"/>
              </w:rPr>
              <w:t>Bargain</w:t>
            </w:r>
            <w:proofErr w:type="spellEnd"/>
            <w:r w:rsidRPr="006654B7">
              <w:rPr>
                <w:rFonts w:ascii="Arial" w:eastAsia="Times New Roman" w:hAnsi="Arial" w:cs="Arial"/>
                <w:color w:val="auto"/>
                <w:sz w:val="22"/>
                <w:szCs w:val="22"/>
              </w:rPr>
              <w:t>, surgido de la Cumbre Humanitaria Mundial, que tuvo lugar en Estambul en 2016. El punto número nueve del mismo, titulado “armonización y simplificación de los requisitos de justificación”, indica que la justificación de las ayudas debe ser sustancial y cualitativa, pero, al mismo tiempo, lo suficientemente flexible para permitir que los recursos se utilicen de forma efectiva en la asistencia a las poblaciones en estado de necesidad.</w:t>
            </w:r>
          </w:p>
        </w:tc>
      </w:tr>
      <w:tr w:rsidR="006654B7" w:rsidTr="006654B7">
        <w:tc>
          <w:tcPr>
            <w:tcW w:w="2127" w:type="dxa"/>
            <w:shd w:val="clear" w:color="auto" w:fill="DAEEF3" w:themeFill="accent5" w:themeFillTint="33"/>
          </w:tcPr>
          <w:p w:rsidR="006654B7" w:rsidRPr="006654B7" w:rsidRDefault="006654B7" w:rsidP="00372081">
            <w:pPr>
              <w:pStyle w:val="Default"/>
              <w:spacing w:before="120" w:after="120" w:line="276" w:lineRule="auto"/>
              <w:rPr>
                <w:rFonts w:ascii="Arial" w:eastAsia="Times New Roman" w:hAnsi="Arial" w:cs="Arial"/>
                <w:b/>
                <w:color w:val="auto"/>
                <w:sz w:val="22"/>
                <w:szCs w:val="22"/>
              </w:rPr>
            </w:pPr>
            <w:r w:rsidRPr="006654B7">
              <w:rPr>
                <w:rFonts w:ascii="Arial" w:eastAsia="Times New Roman" w:hAnsi="Arial" w:cs="Arial"/>
                <w:b/>
                <w:color w:val="auto"/>
                <w:sz w:val="22"/>
                <w:szCs w:val="22"/>
              </w:rPr>
              <w:t>La necesidad y oportunidad de su aprobación</w:t>
            </w:r>
          </w:p>
        </w:tc>
        <w:tc>
          <w:tcPr>
            <w:tcW w:w="6485" w:type="dxa"/>
            <w:shd w:val="clear" w:color="auto" w:fill="D6E3BC" w:themeFill="accent3" w:themeFillTint="66"/>
          </w:tcPr>
          <w:p w:rsidR="006654B7" w:rsidRPr="006654B7" w:rsidRDefault="006654B7" w:rsidP="006654B7">
            <w:pPr>
              <w:pStyle w:val="Default"/>
              <w:spacing w:before="120" w:after="120" w:line="276" w:lineRule="auto"/>
              <w:jc w:val="both"/>
              <w:rPr>
                <w:rFonts w:ascii="Arial" w:eastAsia="Times New Roman" w:hAnsi="Arial" w:cs="Arial"/>
                <w:color w:val="auto"/>
                <w:sz w:val="22"/>
                <w:szCs w:val="22"/>
              </w:rPr>
            </w:pPr>
            <w:r w:rsidRPr="00D0392F">
              <w:rPr>
                <w:rFonts w:ascii="Arial" w:eastAsia="Times New Roman" w:hAnsi="Arial" w:cs="Arial"/>
                <w:b/>
                <w:color w:val="auto"/>
                <w:sz w:val="22"/>
                <w:szCs w:val="22"/>
              </w:rPr>
              <w:t>Necesidad</w:t>
            </w:r>
            <w:r w:rsidRPr="00D0392F">
              <w:rPr>
                <w:color w:val="auto"/>
                <w:sz w:val="22"/>
                <w:szCs w:val="22"/>
              </w:rPr>
              <w:t xml:space="preserve">: </w:t>
            </w:r>
            <w:r w:rsidRPr="00D0392F">
              <w:rPr>
                <w:rFonts w:ascii="Arial" w:eastAsia="Times New Roman" w:hAnsi="Arial" w:cs="Arial"/>
                <w:color w:val="auto"/>
                <w:sz w:val="22"/>
                <w:szCs w:val="22"/>
              </w:rPr>
              <w:t xml:space="preserve">una nueva regulación </w:t>
            </w:r>
            <w:r>
              <w:rPr>
                <w:rFonts w:ascii="Arial" w:eastAsia="Times New Roman" w:hAnsi="Arial" w:cs="Arial"/>
                <w:color w:val="auto"/>
                <w:sz w:val="22"/>
                <w:szCs w:val="22"/>
              </w:rPr>
              <w:t xml:space="preserve">de la normativa </w:t>
            </w:r>
            <w:proofErr w:type="spellStart"/>
            <w:r w:rsidRPr="00D0392F">
              <w:rPr>
                <w:rFonts w:ascii="Arial" w:eastAsia="Times New Roman" w:hAnsi="Arial" w:cs="Arial"/>
                <w:color w:val="auto"/>
                <w:sz w:val="22"/>
                <w:szCs w:val="22"/>
              </w:rPr>
              <w:t>subvencional</w:t>
            </w:r>
            <w:proofErr w:type="spellEnd"/>
            <w:r w:rsidRPr="00D0392F">
              <w:rPr>
                <w:rFonts w:ascii="Arial" w:eastAsia="Times New Roman" w:hAnsi="Arial" w:cs="Arial"/>
                <w:color w:val="auto"/>
                <w:sz w:val="22"/>
                <w:szCs w:val="22"/>
              </w:rPr>
              <w:t>, además de por las razones expuestas, constituye un instrumento importante para el desarrollo de una política humanitaria que planifica, gestiona, ejecuta y evalúa de forma renovada.</w:t>
            </w:r>
          </w:p>
          <w:p w:rsidR="006654B7" w:rsidRDefault="006654B7" w:rsidP="006654B7">
            <w:pPr>
              <w:pStyle w:val="Default"/>
              <w:spacing w:before="120" w:after="120" w:line="276" w:lineRule="auto"/>
              <w:jc w:val="both"/>
              <w:rPr>
                <w:rFonts w:ascii="Arial" w:eastAsia="Times New Roman" w:hAnsi="Arial" w:cs="Arial"/>
                <w:color w:val="auto"/>
                <w:sz w:val="22"/>
                <w:szCs w:val="22"/>
              </w:rPr>
            </w:pPr>
            <w:r w:rsidRPr="00173E41">
              <w:rPr>
                <w:rFonts w:ascii="Arial" w:eastAsia="Times New Roman" w:hAnsi="Arial" w:cs="Arial"/>
                <w:b/>
                <w:color w:val="auto"/>
                <w:sz w:val="22"/>
                <w:szCs w:val="22"/>
              </w:rPr>
              <w:t>Oportunidad</w:t>
            </w:r>
            <w:r w:rsidRPr="00565C0D">
              <w:rPr>
                <w:color w:val="auto"/>
                <w:sz w:val="22"/>
                <w:szCs w:val="22"/>
              </w:rPr>
              <w:t xml:space="preserve">: </w:t>
            </w:r>
            <w:r>
              <w:rPr>
                <w:rFonts w:ascii="Arial" w:eastAsia="Times New Roman" w:hAnsi="Arial" w:cs="Arial"/>
                <w:color w:val="auto"/>
                <w:sz w:val="22"/>
                <w:szCs w:val="22"/>
              </w:rPr>
              <w:t xml:space="preserve">El tiempo transcurrido desde la publicación del Decreto </w:t>
            </w:r>
            <w:r w:rsidRPr="00565C0D">
              <w:rPr>
                <w:rFonts w:ascii="Arial" w:eastAsia="Times New Roman" w:hAnsi="Arial" w:cs="Arial"/>
                <w:color w:val="auto"/>
                <w:sz w:val="22"/>
                <w:szCs w:val="22"/>
              </w:rPr>
              <w:t>31/2008</w:t>
            </w:r>
            <w:r>
              <w:rPr>
                <w:rFonts w:ascii="Arial" w:eastAsia="Times New Roman" w:hAnsi="Arial" w:cs="Arial"/>
                <w:color w:val="auto"/>
                <w:sz w:val="22"/>
                <w:szCs w:val="22"/>
              </w:rPr>
              <w:t xml:space="preserve">, reiterado, y a las modificaciones normativas </w:t>
            </w:r>
            <w:r>
              <w:rPr>
                <w:rFonts w:ascii="Arial" w:eastAsia="Times New Roman" w:hAnsi="Arial" w:cs="Arial"/>
                <w:color w:val="auto"/>
                <w:sz w:val="22"/>
                <w:szCs w:val="22"/>
              </w:rPr>
              <w:lastRenderedPageBreak/>
              <w:t xml:space="preserve">indicadas, hacen necesaria la elaboración de una norma </w:t>
            </w:r>
            <w:proofErr w:type="spellStart"/>
            <w:r>
              <w:rPr>
                <w:rFonts w:ascii="Arial" w:eastAsia="Times New Roman" w:hAnsi="Arial" w:cs="Arial"/>
                <w:color w:val="auto"/>
                <w:sz w:val="22"/>
                <w:szCs w:val="22"/>
              </w:rPr>
              <w:t>subvencional</w:t>
            </w:r>
            <w:proofErr w:type="spellEnd"/>
            <w:r>
              <w:rPr>
                <w:rFonts w:ascii="Arial" w:eastAsia="Times New Roman" w:hAnsi="Arial" w:cs="Arial"/>
                <w:color w:val="auto"/>
                <w:sz w:val="22"/>
                <w:szCs w:val="22"/>
              </w:rPr>
              <w:t xml:space="preserve"> que regule el sistema de ayudas dirigido a subvencionar las intervenciones en acción humanitaria.</w:t>
            </w:r>
          </w:p>
        </w:tc>
      </w:tr>
      <w:tr w:rsidR="006654B7" w:rsidTr="006654B7">
        <w:tc>
          <w:tcPr>
            <w:tcW w:w="2127" w:type="dxa"/>
            <w:shd w:val="clear" w:color="auto" w:fill="DAEEF3" w:themeFill="accent5" w:themeFillTint="33"/>
          </w:tcPr>
          <w:p w:rsidR="006654B7" w:rsidRDefault="006654B7" w:rsidP="00372081">
            <w:pPr>
              <w:pStyle w:val="Default"/>
              <w:spacing w:before="120" w:after="120" w:line="276" w:lineRule="auto"/>
              <w:rPr>
                <w:rFonts w:ascii="Arial" w:eastAsia="Times New Roman" w:hAnsi="Arial" w:cs="Arial"/>
                <w:color w:val="auto"/>
                <w:sz w:val="22"/>
                <w:szCs w:val="22"/>
              </w:rPr>
            </w:pPr>
            <w:r w:rsidRPr="00D16E36">
              <w:rPr>
                <w:rFonts w:ascii="Arial" w:eastAsia="Times New Roman" w:hAnsi="Arial" w:cs="Arial"/>
                <w:b/>
                <w:color w:val="auto"/>
                <w:sz w:val="22"/>
                <w:szCs w:val="22"/>
              </w:rPr>
              <w:lastRenderedPageBreak/>
              <w:t>Los objetivos de la norma</w:t>
            </w:r>
          </w:p>
        </w:tc>
        <w:tc>
          <w:tcPr>
            <w:tcW w:w="6485" w:type="dxa"/>
            <w:shd w:val="clear" w:color="auto" w:fill="D6E3BC" w:themeFill="accent3" w:themeFillTint="66"/>
          </w:tcPr>
          <w:p w:rsidR="006654B7" w:rsidRDefault="006654B7" w:rsidP="006654B7">
            <w:pPr>
              <w:spacing w:before="120" w:after="120"/>
              <w:jc w:val="both"/>
              <w:rPr>
                <w:rFonts w:ascii="Arial" w:eastAsia="Times New Roman" w:hAnsi="Arial" w:cs="Arial"/>
              </w:rPr>
            </w:pPr>
            <w:r w:rsidRPr="00A47F79">
              <w:rPr>
                <w:rFonts w:ascii="Arial" w:eastAsia="Times New Roman" w:hAnsi="Arial" w:cs="Arial"/>
              </w:rPr>
              <w:t>El objeto de</w:t>
            </w:r>
            <w:r>
              <w:rPr>
                <w:rFonts w:ascii="Arial" w:eastAsia="Times New Roman" w:hAnsi="Arial" w:cs="Arial"/>
              </w:rPr>
              <w:t xml:space="preserve"> la norma que se proyecta</w:t>
            </w:r>
            <w:r w:rsidRPr="00A47F79">
              <w:rPr>
                <w:rFonts w:ascii="Arial" w:eastAsia="Times New Roman" w:hAnsi="Arial" w:cs="Arial"/>
              </w:rPr>
              <w:t xml:space="preserve"> es </w:t>
            </w:r>
            <w:r w:rsidRPr="0012092F">
              <w:rPr>
                <w:rFonts w:ascii="Arial" w:eastAsia="Times New Roman" w:hAnsi="Arial" w:cs="Arial"/>
              </w:rPr>
              <w:t>regular el régimen de las ayudas destinadas a la financiación de intervenciones de acción humanitaria, dirigidas a las poblaciones que sufren crisis humanitarias en contextos de conflictos y otras situaciones de violencia, identificados mediante estándares internacionales utilizados en el ámbito humanitario. Estas intervenciones van dirigidas a salvar la vida, aliviar el sufrimiento, proteger la dignidad humana y los derechos de las personas.</w:t>
            </w:r>
          </w:p>
        </w:tc>
      </w:tr>
      <w:tr w:rsidR="006654B7" w:rsidTr="006654B7">
        <w:tc>
          <w:tcPr>
            <w:tcW w:w="2127" w:type="dxa"/>
            <w:shd w:val="clear" w:color="auto" w:fill="DAEEF3" w:themeFill="accent5" w:themeFillTint="33"/>
          </w:tcPr>
          <w:p w:rsidR="006654B7" w:rsidRPr="006654B7" w:rsidRDefault="006654B7" w:rsidP="00372081">
            <w:pPr>
              <w:pStyle w:val="Default"/>
              <w:spacing w:before="120" w:after="120" w:line="276" w:lineRule="auto"/>
              <w:rPr>
                <w:rFonts w:ascii="Arial" w:eastAsia="Times New Roman" w:hAnsi="Arial" w:cs="Arial"/>
                <w:b/>
                <w:color w:val="auto"/>
                <w:sz w:val="22"/>
                <w:szCs w:val="22"/>
              </w:rPr>
            </w:pPr>
            <w:r w:rsidRPr="006654B7">
              <w:rPr>
                <w:rFonts w:ascii="Arial" w:eastAsia="Times New Roman" w:hAnsi="Arial" w:cs="Arial"/>
                <w:b/>
                <w:color w:val="auto"/>
                <w:sz w:val="22"/>
                <w:szCs w:val="22"/>
              </w:rPr>
              <w:t>Las posibles soluciones alternativas regulatorias y no regulatorias</w:t>
            </w:r>
          </w:p>
        </w:tc>
        <w:tc>
          <w:tcPr>
            <w:tcW w:w="6485" w:type="dxa"/>
            <w:shd w:val="clear" w:color="auto" w:fill="D6E3BC" w:themeFill="accent3" w:themeFillTint="66"/>
          </w:tcPr>
          <w:p w:rsidR="006654B7" w:rsidRDefault="006654B7" w:rsidP="00372081">
            <w:pPr>
              <w:pStyle w:val="Default"/>
              <w:spacing w:before="120" w:after="120" w:line="276" w:lineRule="auto"/>
              <w:rPr>
                <w:rFonts w:ascii="Arial" w:eastAsia="Times New Roman" w:hAnsi="Arial" w:cs="Arial"/>
                <w:color w:val="auto"/>
                <w:sz w:val="22"/>
                <w:szCs w:val="22"/>
              </w:rPr>
            </w:pPr>
            <w:r w:rsidRPr="006654B7">
              <w:rPr>
                <w:rFonts w:ascii="Arial" w:eastAsia="Times New Roman" w:hAnsi="Arial" w:cs="Arial"/>
                <w:color w:val="auto"/>
                <w:sz w:val="22"/>
                <w:szCs w:val="22"/>
              </w:rPr>
              <w:t>En tal contexto, la elaboración de una medida específica de carácter normativo se presenta como inexcusable, sin que puedan contemplarse otras soluciones alternativas.</w:t>
            </w:r>
          </w:p>
        </w:tc>
      </w:tr>
    </w:tbl>
    <w:p w:rsidR="006654B7" w:rsidRDefault="006654B7" w:rsidP="00372081">
      <w:pPr>
        <w:pStyle w:val="Default"/>
        <w:spacing w:before="120" w:after="120" w:line="276" w:lineRule="auto"/>
        <w:ind w:left="709"/>
        <w:rPr>
          <w:rFonts w:ascii="Arial" w:eastAsia="Times New Roman" w:hAnsi="Arial" w:cs="Arial"/>
          <w:color w:val="auto"/>
          <w:sz w:val="22"/>
          <w:szCs w:val="22"/>
        </w:rPr>
      </w:pPr>
    </w:p>
    <w:p w:rsidR="006654B7" w:rsidRDefault="006654B7" w:rsidP="00372081">
      <w:pPr>
        <w:pStyle w:val="Default"/>
        <w:spacing w:before="120" w:after="120" w:line="276" w:lineRule="auto"/>
        <w:ind w:left="709"/>
        <w:rPr>
          <w:rFonts w:ascii="Arial" w:eastAsia="Times New Roman" w:hAnsi="Arial" w:cs="Arial"/>
          <w:color w:val="auto"/>
          <w:sz w:val="22"/>
          <w:szCs w:val="22"/>
        </w:rPr>
      </w:pPr>
    </w:p>
    <w:p w:rsidR="006654B7" w:rsidRDefault="006654B7" w:rsidP="00372081">
      <w:pPr>
        <w:pStyle w:val="Default"/>
        <w:spacing w:before="120" w:after="120" w:line="276" w:lineRule="auto"/>
        <w:ind w:left="709"/>
        <w:rPr>
          <w:rFonts w:ascii="Arial" w:eastAsia="Times New Roman" w:hAnsi="Arial" w:cs="Arial"/>
          <w:color w:val="auto"/>
          <w:sz w:val="22"/>
          <w:szCs w:val="22"/>
        </w:rPr>
      </w:pPr>
    </w:p>
    <w:p w:rsidR="006654B7" w:rsidRDefault="006654B7" w:rsidP="00372081">
      <w:pPr>
        <w:pStyle w:val="Default"/>
        <w:spacing w:before="120" w:after="120" w:line="276" w:lineRule="auto"/>
        <w:ind w:left="709"/>
        <w:rPr>
          <w:rFonts w:ascii="Arial" w:eastAsia="Times New Roman" w:hAnsi="Arial" w:cs="Arial"/>
          <w:color w:val="auto"/>
          <w:sz w:val="22"/>
          <w:szCs w:val="22"/>
        </w:rPr>
      </w:pPr>
    </w:p>
    <w:p w:rsidR="006654B7" w:rsidRPr="00372081" w:rsidRDefault="006654B7" w:rsidP="00372081">
      <w:pPr>
        <w:pStyle w:val="Default"/>
        <w:spacing w:before="120" w:after="120" w:line="276" w:lineRule="auto"/>
        <w:ind w:left="709"/>
        <w:rPr>
          <w:rFonts w:ascii="Arial" w:eastAsia="Times New Roman" w:hAnsi="Arial" w:cs="Arial"/>
          <w:color w:val="auto"/>
          <w:sz w:val="22"/>
          <w:szCs w:val="22"/>
        </w:rPr>
      </w:pPr>
    </w:p>
    <w:p w:rsidR="00226A44" w:rsidRPr="00310CFB" w:rsidRDefault="00226A44" w:rsidP="00372081">
      <w:pPr>
        <w:pStyle w:val="Default"/>
        <w:spacing w:before="120" w:after="120" w:line="276" w:lineRule="auto"/>
        <w:rPr>
          <w:color w:val="auto"/>
          <w:sz w:val="22"/>
          <w:szCs w:val="22"/>
        </w:rPr>
      </w:pPr>
    </w:p>
    <w:p w:rsidR="000A24B6" w:rsidRPr="00310CFB" w:rsidRDefault="000A24B6" w:rsidP="00170392">
      <w:pPr>
        <w:pStyle w:val="Default"/>
        <w:spacing w:before="120" w:after="120" w:line="276" w:lineRule="auto"/>
        <w:rPr>
          <w:rFonts w:asciiTheme="minorHAnsi" w:eastAsiaTheme="minorEastAsia" w:hAnsi="Candara" w:cstheme="minorBidi"/>
          <w:b/>
          <w:color w:val="auto"/>
          <w:kern w:val="24"/>
          <w:sz w:val="21"/>
          <w:szCs w:val="21"/>
          <w:lang w:eastAsia="es-ES"/>
        </w:rPr>
      </w:pPr>
    </w:p>
    <w:p w:rsidR="00F109C3" w:rsidRPr="00310CFB" w:rsidRDefault="00F109C3" w:rsidP="006779F4">
      <w:pPr>
        <w:pStyle w:val="Default"/>
        <w:rPr>
          <w:color w:val="auto"/>
          <w:sz w:val="22"/>
          <w:szCs w:val="22"/>
        </w:rPr>
      </w:pPr>
    </w:p>
    <w:p w:rsidR="007D4664" w:rsidRPr="00310CFB" w:rsidRDefault="007D4664" w:rsidP="006779F4">
      <w:pPr>
        <w:pStyle w:val="Default"/>
        <w:rPr>
          <w:color w:val="auto"/>
          <w:sz w:val="22"/>
          <w:szCs w:val="22"/>
        </w:rPr>
      </w:pPr>
    </w:p>
    <w:p w:rsidR="006779F4" w:rsidRPr="00372081" w:rsidRDefault="006779F4" w:rsidP="0012092F">
      <w:pPr>
        <w:pStyle w:val="Default"/>
        <w:spacing w:before="120" w:after="120" w:line="276" w:lineRule="auto"/>
        <w:ind w:firstLine="708"/>
        <w:rPr>
          <w:rFonts w:ascii="Arial" w:eastAsia="Times New Roman" w:hAnsi="Arial" w:cs="Arial"/>
          <w:b/>
          <w:color w:val="auto"/>
          <w:sz w:val="22"/>
          <w:szCs w:val="22"/>
        </w:rPr>
      </w:pPr>
    </w:p>
    <w:p w:rsidR="00865035" w:rsidRDefault="00865035" w:rsidP="00170392">
      <w:pPr>
        <w:pStyle w:val="Default"/>
        <w:spacing w:before="120" w:after="120" w:line="276" w:lineRule="auto"/>
        <w:jc w:val="both"/>
        <w:rPr>
          <w:color w:val="auto"/>
          <w:sz w:val="22"/>
          <w:szCs w:val="22"/>
        </w:rPr>
      </w:pPr>
    </w:p>
    <w:sectPr w:rsidR="0086503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A6" w:rsidRDefault="00F51DA6" w:rsidP="0080292C">
      <w:pPr>
        <w:spacing w:after="0" w:line="240" w:lineRule="auto"/>
      </w:pPr>
      <w:r>
        <w:separator/>
      </w:r>
    </w:p>
  </w:endnote>
  <w:endnote w:type="continuationSeparator" w:id="0">
    <w:p w:rsidR="00F51DA6" w:rsidRDefault="00F51DA6" w:rsidP="0080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424913"/>
      <w:docPartObj>
        <w:docPartGallery w:val="Page Numbers (Bottom of Page)"/>
        <w:docPartUnique/>
      </w:docPartObj>
    </w:sdtPr>
    <w:sdtEndPr/>
    <w:sdtContent>
      <w:p w:rsidR="00826CA1" w:rsidRDefault="00826CA1">
        <w:pPr>
          <w:pStyle w:val="Piedepgina"/>
          <w:jc w:val="right"/>
        </w:pPr>
        <w:r>
          <w:fldChar w:fldCharType="begin"/>
        </w:r>
        <w:r>
          <w:instrText>PAGE   \* MERGEFORMAT</w:instrText>
        </w:r>
        <w:r>
          <w:fldChar w:fldCharType="separate"/>
        </w:r>
        <w:r w:rsidR="000D68BA">
          <w:rPr>
            <w:noProof/>
          </w:rPr>
          <w:t>1</w:t>
        </w:r>
        <w:r>
          <w:fldChar w:fldCharType="end"/>
        </w:r>
      </w:p>
    </w:sdtContent>
  </w:sdt>
  <w:p w:rsidR="00826CA1" w:rsidRDefault="00826C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A6" w:rsidRDefault="00F51DA6" w:rsidP="0080292C">
      <w:pPr>
        <w:spacing w:after="0" w:line="240" w:lineRule="auto"/>
      </w:pPr>
      <w:r>
        <w:separator/>
      </w:r>
    </w:p>
  </w:footnote>
  <w:footnote w:type="continuationSeparator" w:id="0">
    <w:p w:rsidR="00F51DA6" w:rsidRDefault="00F51DA6" w:rsidP="00802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FB" w:rsidRDefault="00310CFB" w:rsidP="00310CFB">
    <w:pPr>
      <w:pStyle w:val="Encabezado"/>
      <w:jc w:val="center"/>
    </w:pPr>
    <w:r w:rsidRPr="00310CFB">
      <w:rPr>
        <w:rFonts w:ascii="Arial" w:hAnsi="Arial"/>
        <w:noProof/>
        <w:sz w:val="16"/>
        <w:lang w:eastAsia="es-ES"/>
      </w:rPr>
      <w:drawing>
        <wp:inline distT="0" distB="0" distL="0" distR="0" wp14:anchorId="6919FD0E" wp14:editId="250DF2A1">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rsidR="00310CFB" w:rsidRDefault="00310CFB" w:rsidP="00310CFB">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2">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F4"/>
    <w:rsid w:val="00013ECC"/>
    <w:rsid w:val="000142ED"/>
    <w:rsid w:val="000227B5"/>
    <w:rsid w:val="00037930"/>
    <w:rsid w:val="00064C0E"/>
    <w:rsid w:val="00071937"/>
    <w:rsid w:val="00081E9B"/>
    <w:rsid w:val="000836C1"/>
    <w:rsid w:val="000A24B6"/>
    <w:rsid w:val="000B7A1A"/>
    <w:rsid w:val="000D120C"/>
    <w:rsid w:val="000D68BA"/>
    <w:rsid w:val="000F5F30"/>
    <w:rsid w:val="00103799"/>
    <w:rsid w:val="0012092F"/>
    <w:rsid w:val="00134028"/>
    <w:rsid w:val="001417DE"/>
    <w:rsid w:val="00170392"/>
    <w:rsid w:val="00173E41"/>
    <w:rsid w:val="00194C10"/>
    <w:rsid w:val="001B226C"/>
    <w:rsid w:val="001B3A1D"/>
    <w:rsid w:val="001B6414"/>
    <w:rsid w:val="001F7723"/>
    <w:rsid w:val="002050C5"/>
    <w:rsid w:val="00207EDF"/>
    <w:rsid w:val="00226A44"/>
    <w:rsid w:val="00237C97"/>
    <w:rsid w:val="0026228C"/>
    <w:rsid w:val="0026764F"/>
    <w:rsid w:val="002A1248"/>
    <w:rsid w:val="002B7CD5"/>
    <w:rsid w:val="002C632D"/>
    <w:rsid w:val="00310CFB"/>
    <w:rsid w:val="00372081"/>
    <w:rsid w:val="00405B9E"/>
    <w:rsid w:val="00425975"/>
    <w:rsid w:val="004266C7"/>
    <w:rsid w:val="004C36DB"/>
    <w:rsid w:val="004E0B46"/>
    <w:rsid w:val="00513E23"/>
    <w:rsid w:val="00541F4A"/>
    <w:rsid w:val="00545E5B"/>
    <w:rsid w:val="00565C0D"/>
    <w:rsid w:val="0058482E"/>
    <w:rsid w:val="0059124D"/>
    <w:rsid w:val="005913F4"/>
    <w:rsid w:val="005E4F35"/>
    <w:rsid w:val="006156B7"/>
    <w:rsid w:val="006654B7"/>
    <w:rsid w:val="006779F4"/>
    <w:rsid w:val="006B5E8E"/>
    <w:rsid w:val="006D47F0"/>
    <w:rsid w:val="00725C35"/>
    <w:rsid w:val="00755D6E"/>
    <w:rsid w:val="00757FF2"/>
    <w:rsid w:val="00791485"/>
    <w:rsid w:val="007D4664"/>
    <w:rsid w:val="0080292C"/>
    <w:rsid w:val="00826CA1"/>
    <w:rsid w:val="00831DC8"/>
    <w:rsid w:val="00865035"/>
    <w:rsid w:val="00873F0D"/>
    <w:rsid w:val="00876954"/>
    <w:rsid w:val="008C1F61"/>
    <w:rsid w:val="008D6281"/>
    <w:rsid w:val="0092251C"/>
    <w:rsid w:val="009362EC"/>
    <w:rsid w:val="009A679B"/>
    <w:rsid w:val="009B5735"/>
    <w:rsid w:val="009C124C"/>
    <w:rsid w:val="00A14689"/>
    <w:rsid w:val="00A230EE"/>
    <w:rsid w:val="00A47F79"/>
    <w:rsid w:val="00A5515D"/>
    <w:rsid w:val="00A5751E"/>
    <w:rsid w:val="00A674CB"/>
    <w:rsid w:val="00A91FF9"/>
    <w:rsid w:val="00AF251A"/>
    <w:rsid w:val="00B959A0"/>
    <w:rsid w:val="00BA7FC9"/>
    <w:rsid w:val="00BE5FD7"/>
    <w:rsid w:val="00BF4EA9"/>
    <w:rsid w:val="00C01BE6"/>
    <w:rsid w:val="00C122FE"/>
    <w:rsid w:val="00C17C1E"/>
    <w:rsid w:val="00C22598"/>
    <w:rsid w:val="00C57B4B"/>
    <w:rsid w:val="00CB298C"/>
    <w:rsid w:val="00CD5345"/>
    <w:rsid w:val="00CF46DE"/>
    <w:rsid w:val="00D0392F"/>
    <w:rsid w:val="00D16E36"/>
    <w:rsid w:val="00D17586"/>
    <w:rsid w:val="00D34B09"/>
    <w:rsid w:val="00D36016"/>
    <w:rsid w:val="00D47D46"/>
    <w:rsid w:val="00D64134"/>
    <w:rsid w:val="00DA3495"/>
    <w:rsid w:val="00DB4519"/>
    <w:rsid w:val="00E06623"/>
    <w:rsid w:val="00E22692"/>
    <w:rsid w:val="00E22B43"/>
    <w:rsid w:val="00E43B09"/>
    <w:rsid w:val="00ED4BAC"/>
    <w:rsid w:val="00F109C3"/>
    <w:rsid w:val="00F24A3C"/>
    <w:rsid w:val="00F51DA6"/>
    <w:rsid w:val="00F56DD4"/>
    <w:rsid w:val="00F7522A"/>
    <w:rsid w:val="00F87B7C"/>
    <w:rsid w:val="00F94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237C97"/>
    <w:rPr>
      <w:color w:val="0000FF" w:themeColor="hyperlink"/>
      <w:u w:val="single"/>
    </w:rPr>
  </w:style>
  <w:style w:type="paragraph" w:styleId="Prrafodelista">
    <w:name w:val="List Paragraph"/>
    <w:basedOn w:val="Normal"/>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0B7A1A"/>
    <w:pPr>
      <w:widowControl w:val="0"/>
      <w:spacing w:after="0" w:line="240" w:lineRule="auto"/>
      <w:ind w:left="141"/>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0B7A1A"/>
    <w:rPr>
      <w:rFonts w:ascii="Arial" w:eastAsia="Arial" w:hAnsi="Arial"/>
      <w:lang w:val="en-US"/>
    </w:rPr>
  </w:style>
  <w:style w:type="paragraph" w:styleId="Encabezado">
    <w:name w:val="header"/>
    <w:basedOn w:val="Normal"/>
    <w:link w:val="EncabezadoCar"/>
    <w:uiPriority w:val="99"/>
    <w:unhideWhenUsed/>
    <w:rsid w:val="008029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92C"/>
  </w:style>
  <w:style w:type="paragraph" w:styleId="Piedepgina">
    <w:name w:val="footer"/>
    <w:basedOn w:val="Normal"/>
    <w:link w:val="PiedepginaCar"/>
    <w:uiPriority w:val="99"/>
    <w:unhideWhenUsed/>
    <w:rsid w:val="008029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92C"/>
  </w:style>
  <w:style w:type="paragraph" w:styleId="Textodeglobo">
    <w:name w:val="Balloon Text"/>
    <w:basedOn w:val="Normal"/>
    <w:link w:val="TextodegloboCar"/>
    <w:uiPriority w:val="99"/>
    <w:semiHidden/>
    <w:unhideWhenUsed/>
    <w:rsid w:val="001B3A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A1D"/>
    <w:rPr>
      <w:rFonts w:ascii="Tahoma" w:hAnsi="Tahoma" w:cs="Tahoma"/>
      <w:sz w:val="16"/>
      <w:szCs w:val="16"/>
    </w:rPr>
  </w:style>
  <w:style w:type="table" w:styleId="Tablaconcuadrcula">
    <w:name w:val="Table Grid"/>
    <w:basedOn w:val="Tablanormal"/>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237C97"/>
    <w:rPr>
      <w:color w:val="0000FF" w:themeColor="hyperlink"/>
      <w:u w:val="single"/>
    </w:rPr>
  </w:style>
  <w:style w:type="paragraph" w:styleId="Prrafodelista">
    <w:name w:val="List Paragraph"/>
    <w:basedOn w:val="Normal"/>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0B7A1A"/>
    <w:pPr>
      <w:widowControl w:val="0"/>
      <w:spacing w:after="0" w:line="240" w:lineRule="auto"/>
      <w:ind w:left="141"/>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0B7A1A"/>
    <w:rPr>
      <w:rFonts w:ascii="Arial" w:eastAsia="Arial" w:hAnsi="Arial"/>
      <w:lang w:val="en-US"/>
    </w:rPr>
  </w:style>
  <w:style w:type="paragraph" w:styleId="Encabezado">
    <w:name w:val="header"/>
    <w:basedOn w:val="Normal"/>
    <w:link w:val="EncabezadoCar"/>
    <w:uiPriority w:val="99"/>
    <w:unhideWhenUsed/>
    <w:rsid w:val="008029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92C"/>
  </w:style>
  <w:style w:type="paragraph" w:styleId="Piedepgina">
    <w:name w:val="footer"/>
    <w:basedOn w:val="Normal"/>
    <w:link w:val="PiedepginaCar"/>
    <w:uiPriority w:val="99"/>
    <w:unhideWhenUsed/>
    <w:rsid w:val="008029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92C"/>
  </w:style>
  <w:style w:type="paragraph" w:styleId="Textodeglobo">
    <w:name w:val="Balloon Text"/>
    <w:basedOn w:val="Normal"/>
    <w:link w:val="TextodegloboCar"/>
    <w:uiPriority w:val="99"/>
    <w:semiHidden/>
    <w:unhideWhenUsed/>
    <w:rsid w:val="001B3A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A1D"/>
    <w:rPr>
      <w:rFonts w:ascii="Tahoma" w:hAnsi="Tahoma" w:cs="Tahoma"/>
      <w:sz w:val="16"/>
      <w:szCs w:val="16"/>
    </w:rPr>
  </w:style>
  <w:style w:type="table" w:styleId="Tablaconcuadrcula">
    <w:name w:val="Table Grid"/>
    <w:basedOn w:val="Tablanormal"/>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848</Words>
  <Characters>4664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Ispizua Zuazua, Alfredo</dc:creator>
  <cp:lastModifiedBy>Amenabar Sancho, Iosu</cp:lastModifiedBy>
  <cp:revision>7</cp:revision>
  <cp:lastPrinted>2018-11-23T09:01:00Z</cp:lastPrinted>
  <dcterms:created xsi:type="dcterms:W3CDTF">2018-11-22T13:43:00Z</dcterms:created>
  <dcterms:modified xsi:type="dcterms:W3CDTF">2018-11-23T09:13:00Z</dcterms:modified>
</cp:coreProperties>
</file>